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75" w:dyaOrig="1336">
          <v:rect xmlns:o="urn:schemas-microsoft-com:office:office" xmlns:v="urn:schemas-microsoft-com:vml" id="rectole0000000000" style="width:228.750000pt;height:66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CARACTERÍSTICAS TÉC. 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ACC-1460/ACC-1460.I/ACC-1461/ACC-1461.I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001D35"/>
          <w:spacing w:val="0"/>
          <w:position w:val="0"/>
          <w:sz w:val="22"/>
          <w:shd w:fill="FFFFFF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ACC-1460 Portasueros de acero redondo de  </w:t>
      </w:r>
      <w:r>
        <w:rPr>
          <w:rFonts w:ascii="Arial" w:hAnsi="Arial" w:cs="Arial" w:eastAsia="Arial"/>
          <w:color w:val="001D35"/>
          <w:spacing w:val="0"/>
          <w:position w:val="0"/>
          <w:sz w:val="22"/>
          <w:shd w:fill="FFFFFF" w:val="clear"/>
        </w:rPr>
        <w:t xml:space="preserve">Ø 25 mm. pintado en epoxi., con ganchos de plástico.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001D35"/>
          <w:spacing w:val="0"/>
          <w:position w:val="0"/>
          <w:sz w:val="22"/>
          <w:shd w:fill="FFFFFF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ACC-1460.I Portasueros de acero redondo de  </w:t>
      </w:r>
      <w:r>
        <w:rPr>
          <w:rFonts w:ascii="Arial" w:hAnsi="Arial" w:cs="Arial" w:eastAsia="Arial"/>
          <w:color w:val="001D35"/>
          <w:spacing w:val="0"/>
          <w:position w:val="0"/>
          <w:sz w:val="22"/>
          <w:shd w:fill="FFFFFF" w:val="clear"/>
        </w:rPr>
        <w:t xml:space="preserve">Ø 25 mm. pintado en epoxi., con ganchos de acero inoxidable.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001D35"/>
          <w:spacing w:val="0"/>
          <w:position w:val="0"/>
          <w:sz w:val="22"/>
          <w:shd w:fill="FFFFFF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ACC-1461 Portasueros de acero inoxidable redondo de  </w:t>
      </w:r>
      <w:r>
        <w:rPr>
          <w:rFonts w:ascii="Arial" w:hAnsi="Arial" w:cs="Arial" w:eastAsia="Arial"/>
          <w:color w:val="001D35"/>
          <w:spacing w:val="0"/>
          <w:position w:val="0"/>
          <w:sz w:val="22"/>
          <w:shd w:fill="FFFFFF" w:val="clear"/>
        </w:rPr>
        <w:t xml:space="preserve">Ø 25 mm. con ganchos de plástico.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ACC-1461.I Portasueros de acero inoxidable redondo de  </w:t>
      </w:r>
      <w:r>
        <w:rPr>
          <w:rFonts w:ascii="Arial" w:hAnsi="Arial" w:cs="Arial" w:eastAsia="Arial"/>
          <w:color w:val="001D35"/>
          <w:spacing w:val="0"/>
          <w:position w:val="0"/>
          <w:sz w:val="22"/>
          <w:shd w:fill="FFFFFF" w:val="clear"/>
        </w:rPr>
        <w:t xml:space="preserve">Ø 25 mm. con ganchos de acero inoxidable.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001D35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1D35"/>
          <w:spacing w:val="0"/>
          <w:position w:val="0"/>
          <w:sz w:val="22"/>
          <w:shd w:fill="FFFFFF" w:val="clear"/>
        </w:rPr>
        <w:t xml:space="preserve">Varilla en tubo redondo 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de </w:t>
      </w:r>
      <w:r>
        <w:rPr>
          <w:rFonts w:ascii="Arial" w:hAnsi="Arial" w:cs="Arial" w:eastAsia="Arial"/>
          <w:color w:val="001D35"/>
          <w:spacing w:val="0"/>
          <w:position w:val="0"/>
          <w:sz w:val="22"/>
          <w:shd w:fill="FFFFFF" w:val="clear"/>
        </w:rPr>
        <w:t xml:space="preserve">Ø 25 mm. de acero inoxidable AISI 304, regulable en altura.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1D35"/>
          <w:spacing w:val="0"/>
          <w:position w:val="0"/>
          <w:sz w:val="22"/>
          <w:shd w:fill="FFFFFF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Medidas: </w:t>
      </w:r>
      <w:r>
        <w:rPr>
          <w:rFonts w:ascii="Arial" w:hAnsi="Arial" w:cs="Arial" w:eastAsia="Arial"/>
          <w:color w:val="001D35"/>
          <w:spacing w:val="0"/>
          <w:position w:val="0"/>
          <w:sz w:val="22"/>
          <w:shd w:fill="FFFFFF" w:val="clear"/>
        </w:rPr>
        <w:t xml:space="preserve">Ø 600x1000 a 1780 mm.</w:t>
      </w:r>
    </w:p>
    <w:p>
      <w:pPr>
        <w:tabs>
          <w:tab w:val="left" w:pos="3210" w:leader="none"/>
          <w:tab w:val="center" w:pos="4252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Base de nailon de color negro.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5 ruedas de plástico giratorias de </w:t>
      </w:r>
      <w:r>
        <w:rPr>
          <w:rFonts w:ascii="Arial" w:hAnsi="Arial" w:cs="Arial" w:eastAsia="Arial"/>
          <w:color w:val="001D35"/>
          <w:spacing w:val="0"/>
          <w:position w:val="0"/>
          <w:sz w:val="22"/>
          <w:shd w:fill="FFFFFF" w:val="clear"/>
        </w:rPr>
        <w:t xml:space="preserve">Ø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50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3,7 kg.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máximo admisible 4 kg por enganche.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object w:dxaOrig="1296" w:dyaOrig="748">
          <v:rect xmlns:o="urn:schemas-microsoft-com:office:office" xmlns:v="urn:schemas-microsoft-com:vml" id="rectole0000000001" style="width:64.800000pt;height:37.4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object w:dxaOrig="5892" w:dyaOrig="7268">
          <v:rect xmlns:o="urn:schemas-microsoft-com:office:office" xmlns:v="urn:schemas-microsoft-com:vml" id="rectole0000000002" style="width:294.600000pt;height:363.4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